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3.png" ContentType="image/png"/>
  <Override PartName="/word/media/rId48.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2025-08-26</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events in deep time as a means to help understand current and future biodiversity changes</w:t>
      </w:r>
      <w:r>
        <w:t xml:space="preserve"> </w:t>
      </w:r>
      <w:r>
        <w:t xml:space="preserve">[1,2]</w:t>
      </w:r>
      <w:r>
        <w:t xml:space="preserve">. The use of species interactions and networks to help us understand aspects of community composition has gained an interest in contemporary settings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[*e.g.,* 4 looked at…,5 looked at…,6 looked at…]</w:t>
      </w:r>
      <w:r>
        <w:t xml:space="preserve">. However, one of the core challenges and limitations of being able to</w:t>
      </w:r>
      <w:r>
        <w:t xml:space="preserve"> </w:t>
      </w:r>
      <w:r>
        <w:rPr>
          <w:i/>
          <w:iCs/>
        </w:rPr>
        <w:t xml:space="preserve">use</w:t>
      </w:r>
      <w:r>
        <w:t xml:space="preserve"> </w:t>
      </w:r>
      <w:r>
        <w:t xml:space="preserve">food webs to answer ecological questions is the challenge of</w:t>
      </w:r>
      <w:r>
        <w:t xml:space="preserve"> </w:t>
      </w:r>
      <w:r>
        <w:rPr>
          <w:i/>
          <w:iCs/>
        </w:rPr>
        <w:t xml:space="preserve">creating</w:t>
      </w:r>
      <w:r>
        <w:t xml:space="preserve"> </w:t>
      </w:r>
      <w:r>
        <w:t xml:space="preserve">them</w:t>
      </w:r>
      <w:r>
        <w:t xml:space="preserve"> </w:t>
      </w:r>
      <w:r>
        <w:t xml:space="preserve">[7]</w:t>
      </w:r>
      <w:r>
        <w:t xml:space="preserve">, a challenge which is compounded when using paleo data as we are limited by that which has been preserved in the fossil record. The challenges with recording species interaction networks has driven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 (it is one of the more complete review of methods IMO)]</w:t>
      </w:r>
      <w:r>
        <w:t xml:space="preserve">, each with their own set of nuances and considerations [modify this to organically link to T4T, probably something along the lines of how different network construction approaches are encoding different processes]. Although the paleo food web space has seen its own development of tools that are more tailored to paleo date</w:t>
      </w:r>
      <w:r>
        <w:t xml:space="preserve"> </w:t>
      </w:r>
      <w:r>
        <w:t xml:space="preserve">[*e.g.,* 12,13,14]</w:t>
      </w:r>
      <w:r>
        <w:t xml:space="preserve"> </w:t>
      </w:r>
      <w:r>
        <w:t xml:space="preserve">these tools typically only predict the</w:t>
      </w:r>
      <w:r>
        <w:t xml:space="preserve"> </w:t>
      </w:r>
      <w:r>
        <w:rPr>
          <w:i/>
          <w:iCs/>
        </w:rPr>
        <w:t xml:space="preserve">feasibility</w:t>
      </w:r>
      <w:r>
        <w:t xml:space="preserve"> </w:t>
      </w:r>
      <w:r>
        <w:t xml:space="preserve">of pairwise interactions and thus the canonical paleo food web models are only occupying a subset of the</w:t>
      </w:r>
      <w:r>
        <w:t xml:space="preserve"> </w:t>
      </w:r>
      <w:r>
        <w:t xml:space="preserve">‘network construction’</w:t>
      </w:r>
      <w:r>
        <w:t xml:space="preserve"> </w:t>
      </w:r>
      <w:r>
        <w:t xml:space="preserve">space. Specifically within the paleo space there is a need for models that are able to generate networks that are structurally correct and do not simply represent a collation of pairwise interactions. It is thus useful to identify a broader suite of methods within the contemporary toolbox that can be appropriately scaled/tailored for the constraints of paleo communities (should we include</w:t>
      </w:r>
      <w:r>
        <w:t xml:space="preserve"> </w:t>
      </w:r>
      <w:r>
        <w:t xml:space="preserve">[6]</w:t>
      </w:r>
      <w:r>
        <w:t xml:space="preserve"> </w:t>
      </w:r>
      <w:r>
        <w:t xml:space="preserve">here as an</w:t>
      </w:r>
      <w:r>
        <w:t xml:space="preserve"> </w:t>
      </w:r>
      <w:r>
        <w:rPr>
          <w:i/>
          <w:iCs/>
        </w:rPr>
        <w:t xml:space="preserve">e.g.,</w:t>
      </w:r>
      <w:r>
        <w:t xml:space="preserve"> </w:t>
      </w:r>
      <w:r>
        <w:t xml:space="preserve">of how this is</w:t>
      </w:r>
      <w:r>
        <w:t xml:space="preserve"> </w:t>
      </w:r>
      <w:r>
        <w:t xml:space="preserve">‘possible’</w:t>
      </w:r>
      <w:r>
        <w:t xml:space="preserv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762c23b8dd87b7f8b332f479fec389b08b862de"/>
    <w:p>
      <w:pPr>
        <w:pStyle w:val="Heading1"/>
      </w:pPr>
      <w:r>
        <w:t xml:space="preserve">1. Contextualising the prediction of paleo webs within the contemporary toolbox</w:t>
      </w:r>
    </w:p>
    <w:p>
      <w:pPr>
        <w:pStyle w:val="FirstParagraph"/>
      </w:pPr>
      <w:r>
        <w:t xml:space="preserve">There is an evolving body of work that focuses on developing tools specifically for the task of predicting food webs. However as highlighted in Strydom (T4T in prep) it is important that we understand what assumptions are being embedded within the network as a result of the underlying philosophy which a model was built on.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Broadly speaking the difference between these two modelling approaches is that mechanistic models typically asses interactions at a pairwise level buy determining if an interaction is feasible between a species</w:t>
      </w:r>
      <w:r>
        <w:t xml:space="preserve"> </w:t>
      </w:r>
      <w:r>
        <w:rPr>
          <w:i/>
          <w:iCs/>
        </w:rPr>
        <w:t xml:space="preserve">pair</w:t>
      </w:r>
      <w:r>
        <w:t xml:space="preserve"> </w:t>
      </w:r>
      <w:r>
        <w:t xml:space="preserve">(extended</w:t>
      </w:r>
      <w:r>
        <w:t xml:space="preserve"> </w:t>
      </w:r>
      <w:r>
        <w:rPr>
          <w:i/>
          <w:iCs/>
        </w:rPr>
        <w:t xml:space="preserve">e.g.,</w:t>
      </w:r>
      <w:r>
        <w:t xml:space="preserve"> </w:t>
      </w:r>
      <w:r>
        <w:t xml:space="preserve">here about trait-based assumptions), whereas theoretical models typically use some set of assumptions to constrain the distribution of links at the</w:t>
      </w:r>
      <w:r>
        <w:t xml:space="preserve"> </w:t>
      </w:r>
      <w:r>
        <w:rPr>
          <w:i/>
          <w:iCs/>
        </w:rPr>
        <w:t xml:space="preserve">community</w:t>
      </w:r>
      <w:r>
        <w:t xml:space="preserve"> </w:t>
      </w:r>
      <w:r>
        <w:t xml:space="preserve">scale (extended</w:t>
      </w:r>
      <w:r>
        <w:t xml:space="preserve"> </w:t>
      </w:r>
      <w:r>
        <w:rPr>
          <w:i/>
          <w:iCs/>
        </w:rPr>
        <w:t xml:space="preserve">e.g.,</w:t>
      </w:r>
      <w:r>
        <w:t xml:space="preserve"> </w:t>
      </w:r>
      <w:r>
        <w:t xml:space="preserve">here probably niche model or DBM).</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[15]</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(is that the right way to phrase it, also I wonder is we can link to some other paleo work that showcases</w:t>
      </w:r>
      <w:r>
        <w:t xml:space="preserve"> </w:t>
      </w:r>
      <w:r>
        <w:rPr>
          <w:i/>
          <w:iCs/>
        </w:rPr>
        <w:t xml:space="preserve">e.g.,</w:t>
      </w:r>
      <w:r>
        <w:t xml:space="preserve"> </w:t>
      </w:r>
      <w:r>
        <w:t xml:space="preserve">niche/competition is something present among some of the earliest animals). Somehow close this out by going from we should be able to use contemporary models we need to think about the constraints that are typically placed on us by paleo data as well as the assumptions that some of these models might require us to make (</w:t>
      </w:r>
      <w:r>
        <w:rPr>
          <w:i/>
          <w:iCs/>
        </w:rPr>
        <w:t xml:space="preserve">e.g.</w:t>
      </w:r>
      <w:r>
        <w:t xml:space="preserve"> </w:t>
      </w:r>
      <w:r>
        <w:t xml:space="preserve">the niche model makes some heavy assumptions by constraining the connectance - which itself is often used as a metric to understand changes or differences in network structure).</w:t>
      </w:r>
    </w:p>
    <w:p>
      <w:pPr>
        <w:pStyle w:val="BlockText"/>
      </w:pPr>
      <w:r>
        <w:t xml:space="preserve">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 Secondly it should also be noted that different network construction approaches are encoding different processes (T4T, in prep) and there is value in showcasing how the networks construct models may differ.</w:t>
      </w:r>
    </w:p>
    <w:p>
      <w:pPr>
        <w:pStyle w:val="FirstParagraph"/>
      </w:pPr>
      <w:r>
        <w:t xml:space="preserve">Introduce here that it is thus important to understand that 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[16]</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 On the other side of the coin it can be very challenging to determine traits from the fossil record and so it may be instead by more pragmatic to use models that that are completely agnostic to the identity of the species and are instead concerned with the network structure (</w:t>
      </w:r>
      <w:r>
        <w:rPr>
          <w:i/>
          <w:iCs/>
        </w:rPr>
        <w:t xml:space="preserve">e.g.,</w:t>
      </w:r>
      <w:r>
        <w:t xml:space="preserve"> </w:t>
      </w:r>
      <w:r>
        <w:t xml:space="preserve">the niche model developed by</w:t>
      </w:r>
      <w:r>
        <w:t xml:space="preserve"> </w:t>
      </w:r>
      <w:r>
        <w:t xml:space="preserve">[17]</w:t>
      </w:r>
      <w:r>
        <w:t xml:space="preserve">). Fundamentally this means that there is a trade off between the data that is available and the type of network one is interested in creating.</w:t>
      </w:r>
    </w:p>
    <w:p>
      <w:pPr>
        <w:pStyle w:val="BlockText"/>
      </w:pPr>
      <w:r>
        <w:t xml:space="preserve">this section should be a box we can link to in the intro I think. We can also include some key</w:t>
      </w:r>
      <w:r>
        <w:t xml:space="preserve"> </w:t>
      </w:r>
      <w:r>
        <w:t xml:space="preserve">‘definitions’</w:t>
      </w:r>
    </w:p>
    <w:bookmarkEnd w:id="24"/>
    <w:bookmarkStart w:id="26" w:name="understanding-how-networks-are-different"/>
    <w:p>
      <w:pPr>
        <w:pStyle w:val="Heading1"/>
      </w:pPr>
      <w:r>
        <w:t xml:space="preserve">2. Understanding how networks are different</w:t>
      </w:r>
    </w:p>
    <w:p>
      <w:pPr>
        <w:pStyle w:val="FirstParagraph"/>
      </w:pPr>
      <w:r>
        <w:t xml:space="preserve">It is important to be aware that networks can be configured in different ways depending on how the interactions are defined (Strydom, in prep) and that the configuration of the desired network should be informed by the research question</w:t>
      </w:r>
      <w:r>
        <w:t xml:space="preserve"> </w:t>
      </w:r>
      <w:r>
        <w:t xml:space="preserve">[18]</w:t>
      </w:r>
      <w:r>
        <w:t xml:space="preserve">.</w:t>
      </w:r>
    </w:p>
    <w:p>
      <w:pPr>
        <w:pStyle w:val="BodyText"/>
      </w:pPr>
      <w:r>
        <w:t xml:space="preserve">Think about the axes - trait-based/mechanistic model (metawebs) and then we have the statistical/theoretical models (which have their own mini axis of regression vs full theory models… - see also</w:t>
      </w:r>
      <w:r>
        <w:t xml:space="preserve"> </w:t>
      </w:r>
      <w:hyperlink w:anchor="fig-concept">
        <w:r>
          <w:rPr>
            <w:rStyle w:val="Hyperlink"/>
          </w:rPr>
          <w:t xml:space="preserve">Figure 1</w:t>
        </w:r>
      </w:hyperlink>
      <w:r>
        <w:t xml:space="preserve">). Basically we have metawebs (which represent</w:t>
      </w:r>
      <w:r>
        <w:t xml:space="preserve"> </w:t>
      </w:r>
      <w:r>
        <w:rPr>
          <w:i/>
          <w:iCs/>
        </w:rPr>
        <w:t xml:space="preserve">potential</w:t>
      </w:r>
      <w:r>
        <w:t xml:space="preserve"> </w:t>
      </w:r>
      <w:r>
        <w:t xml:space="preserve">interactions, mechanistic networks), realised networks (which represent the subset of potential that are realised as a result of community and environmental context, theory networks), and structural networks (species agnostic networks that are structurally informative, theory networks). Here also talk about the implications of these different networks types - different uses and capturing different processes. Specifically link this to models -</w:t>
      </w:r>
      <w:r>
        <w:t xml:space="preserve"> </w:t>
      </w:r>
      <w:r>
        <w:rPr>
          <w:i/>
          <w:iCs/>
        </w:rPr>
        <w:t xml:space="preserve">i.e.,</w:t>
      </w:r>
      <w:r>
        <w:t xml:space="preserve"> </w:t>
      </w:r>
      <w:r>
        <w:t xml:space="preserve">different models have been developed to construct a</w:t>
      </w:r>
      <w:r>
        <w:t xml:space="preserve"> </w:t>
      </w:r>
      <w:r>
        <w:rPr>
          <w:i/>
          <w:iCs/>
        </w:rPr>
        <w:t xml:space="preserve">specific</w:t>
      </w:r>
      <w:r>
        <w:t xml:space="preserve"> </w:t>
      </w:r>
      <w:r>
        <w:t xml:space="preserve">network representation.</w:t>
      </w:r>
    </w:p>
    <w:bookmarkStart w:id="25" w:name="key-definitions"/>
    <w:p>
      <w:pPr>
        <w:pStyle w:val="Heading4"/>
      </w:pPr>
      <w:r>
        <w:t xml:space="preserve">2.0.0.1 Key Definitions</w:t>
      </w:r>
    </w:p>
    <w:p>
      <w:pPr>
        <w:pStyle w:val="Compact"/>
        <w:numPr>
          <w:ilvl w:val="0"/>
          <w:numId w:val="1001"/>
        </w:numPr>
      </w:pPr>
      <w:r>
        <w:t xml:space="preserve">Metaweb:</w:t>
      </w:r>
    </w:p>
    <w:p>
      <w:pPr>
        <w:pStyle w:val="Compact"/>
        <w:numPr>
          <w:ilvl w:val="0"/>
          <w:numId w:val="1001"/>
        </w:numPr>
      </w:pPr>
      <w:r>
        <w:t xml:space="preserve">Realised Network:</w:t>
      </w:r>
    </w:p>
    <w:p>
      <w:pPr>
        <w:pStyle w:val="Compact"/>
        <w:numPr>
          <w:ilvl w:val="0"/>
          <w:numId w:val="1001"/>
        </w:numPr>
      </w:pPr>
      <w:r>
        <w:t xml:space="preserve">Structural Network:</w:t>
      </w:r>
    </w:p>
    <w:p>
      <w:pPr>
        <w:pStyle w:val="Compact"/>
        <w:numPr>
          <w:ilvl w:val="0"/>
          <w:numId w:val="1001"/>
        </w:numPr>
      </w:pPr>
      <w:r>
        <w:t xml:space="preserve">Feasible Interactions:</w:t>
      </w:r>
    </w:p>
    <w:p>
      <w:pPr>
        <w:pStyle w:val="Compact"/>
        <w:numPr>
          <w:ilvl w:val="0"/>
          <w:numId w:val="1001"/>
        </w:numPr>
      </w:pPr>
      <w:r>
        <w:t xml:space="preserve">Realised interactions:</w:t>
      </w:r>
    </w:p>
    <w:bookmarkEnd w:id="25"/>
    <w:bookmarkEnd w:id="26"/>
    <w:bookmarkStart w:id="29" w:name="X6b219abb1429039feaedf8051fe8ae8627f48e0"/>
    <w:p>
      <w:pPr>
        <w:pStyle w:val="Heading1"/>
      </w:pPr>
      <w:r>
        <w:t xml:space="preserve">3. Challenges specific to building paleo networks</w:t>
      </w:r>
    </w:p>
    <w:p>
      <w:pPr>
        <w:pStyle w:val="FirstParagraph"/>
      </w:pPr>
      <w:r>
        <w:t xml:space="preserve">Although there has been a push for the development of tools and methods that allow us to predict species interactions and networks [see</w:t>
      </w:r>
      <w:r>
        <w:t xml:space="preserve"> </w:t>
      </w:r>
      <w:r>
        <w:rPr>
          <w:i/>
          <w:iCs/>
        </w:rPr>
        <w:t xml:space="preserve">e.g.,</w:t>
      </w:r>
      <w:r>
        <w:t xml:space="preserve"> </w:t>
      </w:r>
      <w:r>
        <w:t xml:space="preserve">XXX for some reviews]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the spatial ambiguity of fossils found in a location [were species conserved</w:t>
      </w:r>
      <w:r>
        <w:t xml:space="preserve"> </w:t>
      </w:r>
      <w:r>
        <w:rPr>
          <w:i/>
          <w:iCs/>
        </w:rPr>
        <w:t xml:space="preserve">in situ</w:t>
      </w:r>
      <w:r>
        <w:t xml:space="preserve"> </w:t>
      </w:r>
      <w:r>
        <w:t xml:space="preserve">or were they there owing to geological processes; REF], and an increasing degree of</w:t>
      </w:r>
      <w:r>
        <w:t xml:space="preserve"> </w:t>
      </w:r>
      <w:r>
        <w:t xml:space="preserve">‘fuzziness’</w:t>
      </w:r>
      <w:r>
        <w:t xml:space="preserve"> </w:t>
      </w:r>
      <w:r>
        <w:t xml:space="preserve">the further one moves back in geological time [our understanding of both phylogenetic and functional trait space, REF].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[19]</w:t>
      </w:r>
      <w:r>
        <w:t xml:space="preserve">,</w:t>
      </w:r>
      <w:r>
        <w:t xml:space="preserve"> </w:t>
      </w:r>
      <w:r>
        <w:t xml:space="preserve">[20]</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[14]</w:t>
      </w:r>
      <w:r>
        <w:t xml:space="preserve">). This is not to say that it is impossible to construct paleo networks but rather identify that there are a subset of models that are probably not at all suitable for constructing paleo networks (</w:t>
      </w:r>
      <w:r>
        <w:rPr>
          <w:i/>
          <w:iCs/>
        </w:rPr>
        <w:t xml:space="preserve">e.g.,</w:t>
      </w:r>
      <w:r>
        <w:t xml:space="preserve"> </w:t>
      </w:r>
      <w:r>
        <w:t xml:space="preserve">Null models, since there are fully driven by abundance), other methods will be better suited depending on the community of interest</w:t>
      </w:r>
      <w:r>
        <w:t xml:space="preserve"> </w:t>
      </w:r>
      <w:r>
        <w:rPr>
          <w:i/>
          <w:iCs/>
        </w:rPr>
        <w:t xml:space="preserve">e.g.,</w:t>
      </w:r>
      <w:r>
        <w:t xml:space="preserve"> </w:t>
      </w:r>
      <w:r>
        <w:t xml:space="preserve">for more contemporary communities that have modern analogs we can use methods rooted in phylogeny (</w:t>
      </w:r>
      <w:r>
        <w:rPr>
          <w:i/>
          <w:iCs/>
        </w:rPr>
        <w:t xml:space="preserve">e.g.,</w:t>
      </w:r>
      <w:r>
        <w:t xml:space="preserve"> </w:t>
      </w:r>
      <w:r>
        <w:t xml:space="preserve">[14]</w:t>
      </w:r>
      <w:r>
        <w:t xml:space="preserve">,</w:t>
      </w:r>
      <w:r>
        <w:t xml:space="preserve"> </w:t>
      </w:r>
      <w:r>
        <w:t xml:space="preserve">[19]</w:t>
      </w:r>
      <w:r>
        <w:t xml:space="preserve">) or traits (</w:t>
      </w:r>
      <w:r>
        <w:rPr>
          <w:i/>
          <w:iCs/>
        </w:rPr>
        <w:t xml:space="preserve">e.g.,</w:t>
      </w:r>
      <w:r>
        <w:t xml:space="preserve"> </w:t>
      </w:r>
      <w:r>
        <w:t xml:space="preserve">[20]</w:t>
      </w:r>
      <w:r>
        <w:t xml:space="preserve">), and then there is the third axis which is to think about which are the assumptions that are made and there trade off of that.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8" w:name="approaches-to-food-web-prediction"/>
    <w:p>
      <w:pPr>
        <w:pStyle w:val="Heading2"/>
      </w:pPr>
      <w:r>
        <w:t xml:space="preserve">3.1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7"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[21]</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[22]</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[23]</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[24]</w:t>
                  </w:r>
                </w:p>
              </w:tc>
            </w:tr>
          </w:tbl>
          <w:bookmarkEnd w:id="27"/>
          <w:p/>
        </w:tc>
      </w:tr>
    </w:tbl>
    <w:bookmarkEnd w:id="28"/>
    <w:bookmarkEnd w:id="29"/>
    <w:bookmarkStart w:id="56" w:name="X5d8f14e4bf601be5ae93afe49f520cb101804bb"/>
    <w:p>
      <w:pPr>
        <w:pStyle w:val="Heading1"/>
      </w:pPr>
      <w:r>
        <w:t xml:space="preserve">4. Case study: Toarcian mass extinction event</w:t>
      </w:r>
    </w:p>
    <w:bookmarkStart w:id="33" w:name="dataset-overview"/>
    <w:p>
      <w:pPr>
        <w:pStyle w:val="Heading2"/>
      </w:pPr>
      <w:r>
        <w:t xml:space="preserve">4.1 Dataset overview</w:t>
      </w:r>
    </w:p>
    <w:bookmarkStart w:id="30" w:name="species-occurrence"/>
    <w:p>
      <w:pPr>
        <w:pStyle w:val="Heading3"/>
      </w:pPr>
      <w:r>
        <w:t xml:space="preserve">4.1.1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30"/>
    <w:bookmarkStart w:id="31" w:name="defining-modes-of-life-traits"/>
    <w:p>
      <w:pPr>
        <w:pStyle w:val="Heading3"/>
      </w:pPr>
      <w:r>
        <w:t xml:space="preserve">4.1.2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[25]</w:t>
      </w:r>
      <w:r>
        <w:t xml:space="preserve">.</w:t>
      </w:r>
    </w:p>
    <w:bookmarkEnd w:id="31"/>
    <w:bookmarkStart w:id="32" w:name="constructing-networks"/>
    <w:p>
      <w:pPr>
        <w:pStyle w:val="Heading3"/>
      </w:pPr>
      <w:r>
        <w:t xml:space="preserve">4.1.3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 consistent for both models. For each network we calculated the properties listed in</w:t>
      </w:r>
      <w:r>
        <w:t xml:space="preserve"> </w:t>
      </w:r>
      <w:hyperlink w:anchor="tbl-properties">
        <w:r>
          <w:rPr>
            <w:rStyle w:val="Hyperlink"/>
          </w:rPr>
          <w:t xml:space="preserve">Table 2</w:t>
        </w:r>
      </w:hyperlink>
    </w:p>
    <w:bookmarkEnd w:id="32"/>
    <w:bookmarkEnd w:id="33"/>
    <w:bookmarkStart w:id="42" w:name="X5f293602e0a41505444ff1a5239f00ce84a920d"/>
    <w:p>
      <w:pPr>
        <w:pStyle w:val="Heading2"/>
      </w:pPr>
      <w:r>
        <w:t xml:space="preserve">4.2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as it is able to capture model differences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and Linear Discriminant Analysis (LDA) to determine if different models produced networks with differing structure.</w:t>
      </w:r>
      <w:r>
        <w:t xml:space="preserve"> </w:t>
      </w: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4" w:name="tbl-properties"/>
          <w:p>
            <w:pPr>
              <w:jc w:val="center"/>
            </w:pPr>
            <w:pPr>
              <w:jc w:val="left"/>
              <w:spacing w:before="200"/>
              <w:pStyle w:val="ImageCaption"/>
            </w:pPr>
            <w:r>
              <w:t xml:space="preserve">Table 2: An informative caption about the different network properties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Label</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GenSD</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LinkSD</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TL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[28]</w:t>
                  </w:r>
                </w:p>
              </w:tc>
            </w:tr>
            <w:tr>
              <w:tc>
                <w:tcPr/>
                <w:p>
                  <w:pPr>
                    <w:pStyle w:val="Compact"/>
                    <w:jc w:val="center"/>
                  </w:pPr>
                  <w:r>
                    <w:t xml:space="preserve">VulSD</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m:oMath>
                    <m:r>
                      <m:t>ρ</m:t>
                    </m:r>
                  </m:oMath>
                </w:p>
              </w:tc>
              <w:tc>
                <w:tcPr/>
                <w:p>
                  <w:pPr>
                    <w:pStyle w:val="Compact"/>
                    <w:jc w:val="center"/>
                  </w:pPr>
                  <w:r>
                    <w:t xml:space="preserve">Spectral radius is a a conceptual analog to nestedness (and more appropriate for unipartite networks). It is defined as the absolute value of the largest real part of the eigenvalues of the</w:t>
                  </w:r>
                  <w:r>
                    <w:t xml:space="preserve"> </w:t>
                  </w:r>
                  <w:r>
                    <w:rPr>
                      <w:i/>
                      <w:iCs/>
                    </w:rPr>
                    <w:t xml:space="preserve">undirected</w:t>
                  </w:r>
                  <w:r>
                    <w:t xml:space="preserve"> </w:t>
                  </w:r>
                  <w:r>
                    <w:t xml:space="preserve">adjacency matrix</w:t>
                  </w:r>
                </w:p>
              </w:tc>
              <w:tc>
                <w:tcPr/>
                <w:p>
                  <w:pPr>
                    <w:pStyle w:val="Compact"/>
                    <w:jc w:val="center"/>
                  </w:pPr>
                  <w:r>
                    <w:t xml:space="preserve">Macro</w:t>
                  </w:r>
                </w:p>
              </w:tc>
              <w:tc>
                <w:tcPr/>
                <w:p>
                  <w:pPr>
                    <w:pStyle w:val="Compact"/>
                    <w:jc w:val="center"/>
                  </w:pPr>
                  <w:r>
                    <w:t xml:space="preserve">[29]</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S1</w:t>
                  </w:r>
                </w:p>
              </w:tc>
              <w:tc>
                <w:tcPr/>
                <w:p>
                  <w:pPr>
                    <w:pStyle w:val="Compact"/>
                    <w:jc w:val="center"/>
                  </w:pPr>
                  <w:r>
                    <w:t xml:space="preserve">Number of linear chains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S2</w:t>
                  </w:r>
                </w:p>
              </w:tc>
              <w:tc>
                <w:tcPr/>
                <w:p>
                  <w:pPr>
                    <w:pStyle w:val="Compact"/>
                    <w:jc w:val="center"/>
                  </w:pPr>
                  <w:r>
                    <w:t xml:space="preserve">Number of omnivory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S4</w:t>
                  </w:r>
                </w:p>
              </w:tc>
              <w:tc>
                <w:tcPr/>
                <w:p>
                  <w:pPr>
                    <w:pStyle w:val="Compact"/>
                    <w:jc w:val="center"/>
                  </w:pPr>
                  <w:r>
                    <w:t xml:space="preserve">Number of apparent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S5</w:t>
                  </w:r>
                </w:p>
              </w:tc>
              <w:tc>
                <w:tcPr/>
                <w:p>
                  <w:pPr>
                    <w:pStyle w:val="Compact"/>
                    <w:jc w:val="center"/>
                  </w:pPr>
                  <w:r>
                    <w:t xml:space="preserve">Number of direct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bl>
          <w:bookmarkEnd w:id="34"/>
          <w:p/>
        </w:tc>
      </w:tr>
    </w:tbl>
    <w:bookmarkStart w:id="35" w:name="macro-network-properties"/>
    <w:p>
      <w:pPr>
        <w:pStyle w:val="Heading3"/>
      </w:pPr>
      <w:r>
        <w:t xml:space="preserve">4.2.1 Macro network properties</w:t>
      </w:r>
    </w:p>
    <w:p>
      <w:pPr>
        <w:pStyle w:val="FirstParagraph"/>
      </w:pPr>
      <w:r>
        <w:rPr>
          <w:b/>
          <w:bCs/>
        </w:rPr>
        <w:t xml:space="preserve">Connectance</w:t>
      </w:r>
      <w:r>
        <w:t xml:space="preserve"> </w:t>
      </w:r>
      <w:r>
        <w:t xml:space="preserve">[32]</w:t>
      </w:r>
      <w:r>
        <w:t xml:space="preserve"> </w:t>
      </w:r>
      <w:r>
        <w:t xml:space="preserve">has been shown to be the feature of networks that underpin a series of other properties and function</w:t>
      </w:r>
      <w:r>
        <w:t xml:space="preserve"> </w:t>
      </w:r>
      <w:r>
        <w:t xml:space="preserve">[33]</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[10]</w:t>
      </w:r>
      <w:r>
        <w:t xml:space="preserve">), we could also look at the rank/rank deficiency of networks which (theoretically) represents the number fo unique interaction strategies in the network</w:t>
      </w:r>
      <w:r>
        <w:t xml:space="preserve"> </w:t>
      </w:r>
      <w:r>
        <w:t xml:space="preserve">[10]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5"/>
    <w:bookmarkStart w:id="36" w:name="meso-network-properties"/>
    <w:p>
      <w:pPr>
        <w:pStyle w:val="Heading3"/>
      </w:pPr>
      <w:r>
        <w:t xml:space="preserve">4.2.2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[30,31]</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6"/>
    <w:bookmarkStart w:id="41" w:name="micro-network-properties"/>
    <w:p>
      <w:pPr>
        <w:pStyle w:val="Heading3"/>
      </w:pPr>
      <w:r>
        <w:t xml:space="preserve">4.2.3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[34]</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w:t>
      </w:r>
      <w:r>
        <w:rPr>
          <w:i/>
          <w:iCs/>
        </w:rPr>
        <w:t xml:space="preserve">e.g.,</w:t>
      </w:r>
      <w:r>
        <w:t xml:space="preserve"> </w:t>
      </w:r>
      <w:r>
        <w:t xml:space="preserve">17,22]</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[35]</w:t>
      </w:r>
    </w:p>
    <w:tbl>
      <w:tblPr>
        <w:tblStyle w:val="Table"/>
        <w:tblW w:type="pct" w:w="5000"/>
        <w:tblLayout w:type="fixed"/>
        <w:tblLook w:firstRow="0" w:lastRow="0" w:firstColumn="0" w:lastColumn="0" w:noHBand="0" w:noVBand="0" w:val="0000"/>
      </w:tblPr>
      <w:tblGrid>
        <w:gridCol w:w="7920"/>
      </w:tblGrid>
      <w:tr>
        <w:tc>
          <w:tcPr/>
          <w:bookmarkStart w:id="40" w:name="fig-structure"/>
          <w:p>
            <w:pPr>
              <w:pStyle w:val="Compact"/>
              <w:jc w:val="center"/>
            </w:pPr>
            <w:r>
              <w:drawing>
                <wp:inline>
                  <wp:extent cx="5334000" cy="4267199"/>
                  <wp:effectExtent b="0" l="0" r="0" t="0"/>
                  <wp:docPr descr="" title="" id="38" name="Picture"/>
                  <a:graphic>
                    <a:graphicData uri="http://schemas.openxmlformats.org/drawingml/2006/picture">
                      <pic:pic>
                        <pic:nvPicPr>
                          <pic:cNvPr descr="figures/MANOVA_lda.png" id="39" name="Picture"/>
                          <pic:cNvPicPr>
                            <a:picLocks noChangeArrowheads="1" noChangeAspect="1"/>
                          </pic:cNvPicPr>
                        </pic:nvPicPr>
                        <pic:blipFill>
                          <a:blip r:embed="rId37"/>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stuff…</w:t>
            </w:r>
          </w:p>
          <w:bookmarkEnd w:id="40"/>
        </w:tc>
      </w:tr>
    </w:tbl>
    <w:p>
      <w:pPr>
        <w:pStyle w:val="BodyText"/>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input data is insufficient.</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41"/>
    <w:bookmarkEnd w:id="42"/>
    <w:bookmarkStart w:id="47" w:name="X11ba3e3c6fda385d1a26e4eb6853d5ae53d3bf5"/>
    <w:p>
      <w:pPr>
        <w:pStyle w:val="Heading2"/>
      </w:pPr>
      <w:r>
        <w:t xml:space="preserve">4.3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[35]</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6" w:name="fig-beta_div"/>
          <w:p>
            <w:pPr>
              <w:pStyle w:val="Compact"/>
              <w:jc w:val="center"/>
            </w:pPr>
            <w:r>
              <w:drawing>
                <wp:inline>
                  <wp:extent cx="5334000" cy="5334000"/>
                  <wp:effectExtent b="0" l="0" r="0" t="0"/>
                  <wp:docPr descr="" title="" id="44" name="Picture"/>
                  <a:graphic>
                    <a:graphicData uri="http://schemas.openxmlformats.org/drawingml/2006/picture">
                      <pic:pic>
                        <pic:nvPicPr>
                          <pic:cNvPr descr="figures/beta_div.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6"/>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some ecological theory) is very different from the PFIM model that makes assumptions on a trait-based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w:t>
      </w:r>
    </w:p>
    <w:bookmarkEnd w:id="47"/>
    <w:bookmarkStart w:id="55" w:name="model-choice-changes-the-narrative"/>
    <w:p>
      <w:pPr>
        <w:pStyle w:val="Heading2"/>
      </w:pPr>
      <w:r>
        <w:t xml:space="preserve">4.4 Model choice changes the narrative</w:t>
      </w:r>
    </w:p>
    <w:bookmarkStart w:id="52" w:name="simulating-extinctions"/>
    <w:p>
      <w:pPr>
        <w:pStyle w:val="Heading4"/>
      </w:pPr>
      <w:r>
        <w:t xml:space="preserve">4.4.0.1 Simulating Extinctions</w:t>
      </w:r>
    </w:p>
    <w:p>
      <w:pPr>
        <w:pStyle w:val="FirstParagraph"/>
      </w:pPr>
      <w:r>
        <w:t xml:space="preserve">Extinctions were simulated using different plausible mechanisms based on both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mechanisms.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[36]</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w:t>
      </w:r>
    </w:p>
    <w:p>
      <w:pPr>
        <w:pStyle w:val="BodyText"/>
      </w:pPr>
      <w:r>
        <w:t xml:space="preserve">As we are using</w:t>
      </w:r>
      <w:r>
        <w:t xml:space="preserve"> </w:t>
      </w:r>
      <w:r>
        <w:t xml:space="preserve">[4]</w:t>
      </w:r>
      <w:r>
        <w:t xml:space="preserve"> </w:t>
      </w:r>
      <w:r>
        <w:t xml:space="preserve">as a case study we followed their appraoch when simulating extinctions as well as assessing which extinction mechanism results in a simulated network that most closely matches the real post extinciton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mechnism creates a network most similar to the post extinction network we used the (get full name of score) TSS</w:t>
      </w:r>
      <w:r>
        <w:t xml:space="preserve"> </w:t>
      </w:r>
      <w:r>
        <w:t xml:space="preserve">[37]</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[38]</w:t>
      </w:r>
    </w:p>
    <w:tbl>
      <w:tblPr>
        <w:tblStyle w:val="Table"/>
        <w:tblW w:type="pct" w:w="5000"/>
        <w:tblLayout w:type="fixed"/>
        <w:tblLook w:firstRow="0" w:lastRow="0" w:firstColumn="0" w:lastColumn="0" w:noHBand="0" w:noVBand="0" w:val="0000"/>
      </w:tblPr>
      <w:tblGrid>
        <w:gridCol w:w="7920"/>
      </w:tblGrid>
      <w:tr>
        <w:tc>
          <w:tcPr/>
          <w:bookmarkStart w:id="51" w:name="fig-dunhill"/>
          <w:p>
            <w:pPr>
              <w:pStyle w:val="Compact"/>
              <w:jc w:val="center"/>
            </w:pPr>
            <w:r>
              <w:drawing>
                <wp:inline>
                  <wp:extent cx="5334000" cy="5715000"/>
                  <wp:effectExtent b="0" l="0" r="0" t="0"/>
                  <wp:docPr descr="" title="" id="49" name="Picture"/>
                  <a:graphic>
                    <a:graphicData uri="http://schemas.openxmlformats.org/drawingml/2006/picture">
                      <pic:pic>
                        <pic:nvPicPr>
                          <pic:cNvPr descr="figures/dunhill_comp.png" id="50" name="Picture"/>
                          <pic:cNvPicPr>
                            <a:picLocks noChangeArrowheads="1" noChangeAspect="1"/>
                          </pic:cNvPicPr>
                        </pic:nvPicPr>
                        <pic:blipFill>
                          <a:blip r:embed="rId48"/>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Note not 100% sold on the TSS and absolute mean calculations…</w:t>
            </w:r>
          </w:p>
          <w:bookmarkEnd w:id="51"/>
        </w:tc>
      </w:tr>
    </w:tbl>
    <w:bookmarkEnd w:id="52"/>
    <w:bookmarkStart w:id="53" w:name="trends-over-time"/>
    <w:p>
      <w:pPr>
        <w:pStyle w:val="Heading3"/>
      </w:pPr>
      <w:r>
        <w:t xml:space="preserve">4.4.1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53"/>
    <w:bookmarkStart w:id="54" w:name="inferred-extinction-drivers"/>
    <w:p>
      <w:pPr>
        <w:pStyle w:val="Heading3"/>
      </w:pPr>
      <w:r>
        <w:t xml:space="preserve">4.4.2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r>
        <w:t xml:space="preserve"> </w:t>
      </w:r>
      <w:r>
        <w:rPr>
          <w:b/>
          <w:bCs/>
        </w:rPr>
        <w:t xml:space="preserve">TODO</w:t>
      </w:r>
      <w:r>
        <w:t xml:space="preserve"> </w:t>
      </w:r>
      <w:r>
        <w:t xml:space="preserve">still need to sanity check the TSS anyway…</w:t>
      </w:r>
    </w:p>
    <w:bookmarkEnd w:id="54"/>
    <w:bookmarkEnd w:id="55"/>
    <w:bookmarkEnd w:id="56"/>
    <w:bookmarkStart w:id="57" w:name="discussion-need-a-catchier-heading"/>
    <w:p>
      <w:pPr>
        <w:pStyle w:val="Heading1"/>
      </w:pPr>
      <w:r>
        <w:t xml:space="preserve">5.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2"/>
        </w:numPr>
      </w:pPr>
      <w:r>
        <w:t xml:space="preserve">Guidlines - as a box? Can we give something concrete??</w:t>
      </w:r>
    </w:p>
    <w:p>
      <w:pPr>
        <w:pStyle w:val="Compact"/>
        <w:numPr>
          <w:ilvl w:val="0"/>
          <w:numId w:val="1002"/>
        </w:numPr>
      </w:pPr>
      <w:r>
        <w:t xml:space="preserve">How to we synthesise these results? As in should we give clear directives ot is it enough to do a bit more handwaving and have the bigger message be that model choice matters?</w:t>
      </w:r>
    </w:p>
    <w:bookmarkEnd w:id="57"/>
    <w:bookmarkStart w:id="133" w:name="references"/>
    <w:p>
      <w:pPr>
        <w:pStyle w:val="Heading1"/>
      </w:pPr>
      <w:r>
        <w:t xml:space="preserve">References</w:t>
      </w:r>
    </w:p>
    <w:bookmarkStart w:id="132" w:name="refs"/>
    <w:bookmarkStart w:id="59"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8">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9"/>
    <w:bookmarkStart w:id="61"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0">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1"/>
    <w:bookmarkStart w:id="62" w:name="ref-thuiller"/>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Navigating the integration of Biotic Interactions in Biogeography</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dunne2014"/>
    <w:p>
      <w:pPr>
        <w:pStyle w:val="Bibliography"/>
      </w:pPr>
      <w:r>
        <w:t xml:space="preserve">15.</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5">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6"/>
    <w:bookmarkStart w:id="88" w:name="ref-strydom2022"/>
    <w:p>
      <w:pPr>
        <w:pStyle w:val="Bibliography"/>
      </w:pPr>
      <w:r>
        <w:t xml:space="preserve">16.</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7">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88"/>
    <w:bookmarkStart w:id="90" w:name="ref-williams2008"/>
    <w:p>
      <w:pPr>
        <w:pStyle w:val="Bibliography"/>
      </w:pPr>
      <w:r>
        <w:t xml:space="preserve">17.</w:t>
      </w:r>
      <w:r>
        <w:t xml:space="preserve"> </w:t>
      </w:r>
      <w:r>
        <w:t xml:space="preserve">	</w:t>
      </w:r>
      <w:r>
        <w:t xml:space="preserve">Williams, R.J. and Martinez, N.D. (2008)</w:t>
      </w:r>
      <w:r>
        <w:t xml:space="preserve"> </w:t>
      </w:r>
      <w:hyperlink r:id="rId89">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0"/>
    <w:bookmarkStart w:id="92" w:name="ref-gauzens2025"/>
    <w:p>
      <w:pPr>
        <w:pStyle w:val="Bibliography"/>
      </w:pPr>
      <w:r>
        <w:t xml:space="preserve">18.</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91">
        <w:r>
          <w:rPr>
            <w:rStyle w:val="Hyperlink"/>
          </w:rPr>
          <w:t xml:space="preserve">10.1038/s44358-025-00056-7</w:t>
        </w:r>
      </w:hyperlink>
    </w:p>
    <w:bookmarkEnd w:id="92"/>
    <w:bookmarkStart w:id="94" w:name="ref-strydom2023"/>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3">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4"/>
    <w:bookmarkStart w:id="96" w:name="ref-caron2022"/>
    <w:p>
      <w:pPr>
        <w:pStyle w:val="Bibliography"/>
      </w:pPr>
      <w:r>
        <w:t xml:space="preserve">20.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95">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96"/>
    <w:bookmarkStart w:id="98" w:name="ref-erdos1959"/>
    <w:p>
      <w:pPr>
        <w:pStyle w:val="Bibliography"/>
      </w:pPr>
      <w:r>
        <w:t xml:space="preserve">21.</w:t>
      </w:r>
      <w:r>
        <w:t xml:space="preserve"> </w:t>
      </w:r>
      <w:r>
        <w:t xml:space="preserve">	</w:t>
      </w:r>
      <w:r>
        <w:t xml:space="preserve">Erdős, P. and Rényi, A. (1959)</w:t>
      </w:r>
      <w:r>
        <w:t xml:space="preserve"> </w:t>
      </w:r>
      <w:hyperlink r:id="rId97">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8"/>
    <w:bookmarkStart w:id="100" w:name="ref-petchey2008"/>
    <w:p>
      <w:pPr>
        <w:pStyle w:val="Bibliography"/>
      </w:pPr>
      <w:r>
        <w:t xml:space="preserve">22.</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0"/>
    <w:bookmarkStart w:id="102" w:name="ref-schneider2016"/>
    <w:p>
      <w:pPr>
        <w:pStyle w:val="Bibliography"/>
      </w:pPr>
      <w:r>
        <w:t xml:space="preserve">23.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1">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2"/>
    <w:bookmarkStart w:id="104" w:name="ref-rohr2010"/>
    <w:p>
      <w:pPr>
        <w:pStyle w:val="Bibliography"/>
      </w:pPr>
      <w:r>
        <w:t xml:space="preserve">24.</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3">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4"/>
    <w:bookmarkStart w:id="106" w:name="ref-bambach2007"/>
    <w:p>
      <w:pPr>
        <w:pStyle w:val="Bibliography"/>
      </w:pPr>
      <w:r>
        <w:t xml:space="preserve">25.</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5">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6"/>
    <w:bookmarkStart w:id="108"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7">
        <w:r>
          <w:rPr>
            <w:rStyle w:val="Hyperlink"/>
          </w:rPr>
          <w:t xml:space="preserve">10.1111/brv.12433</w:t>
        </w:r>
      </w:hyperlink>
    </w:p>
    <w:bookmarkEnd w:id="108"/>
    <w:bookmarkStart w:id="110" w:name="ref-williams2000"/>
    <w:p>
      <w:pPr>
        <w:pStyle w:val="Bibliography"/>
      </w:pPr>
      <w:r>
        <w:t xml:space="preserve">27.</w:t>
      </w:r>
      <w:r>
        <w:t xml:space="preserve"> </w:t>
      </w:r>
      <w:r>
        <w:t xml:space="preserve">	</w:t>
      </w:r>
      <w:r>
        <w:t xml:space="preserve">Williams, R.J. and Martinez, N.D. (2000)</w:t>
      </w:r>
      <w:r>
        <w:t xml:space="preserve"> </w:t>
      </w:r>
      <w:hyperlink r:id="rId109">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0"/>
    <w:bookmarkStart w:id="112" w:name="ref-williams2004"/>
    <w:p>
      <w:pPr>
        <w:pStyle w:val="Bibliography"/>
      </w:pPr>
      <w:r>
        <w:t xml:space="preserve">28.</w:t>
      </w:r>
      <w:r>
        <w:t xml:space="preserve"> </w:t>
      </w:r>
      <w:r>
        <w:t xml:space="preserve">	</w:t>
      </w:r>
      <w:r>
        <w:t xml:space="preserve">Williams, R.J. and Martinez, N.D. (2004)</w:t>
      </w:r>
      <w:r>
        <w:t xml:space="preserve"> </w:t>
      </w:r>
      <w:hyperlink r:id="rId111">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2"/>
    <w:bookmarkStart w:id="114" w:name="ref-staniczenko2013"/>
    <w:p>
      <w:pPr>
        <w:pStyle w:val="Bibliography"/>
      </w:pPr>
      <w:r>
        <w:t xml:space="preserve">29.</w:t>
      </w:r>
      <w:r>
        <w:t xml:space="preserve"> </w:t>
      </w:r>
      <w:r>
        <w:t xml:space="preserve">	</w:t>
      </w:r>
      <w:r>
        <w:t xml:space="preserve">Staniczenko, P.P.A.</w:t>
      </w:r>
      <w:r>
        <w:t xml:space="preserve"> </w:t>
      </w:r>
      <w:r>
        <w:rPr>
          <w:i/>
          <w:iCs/>
        </w:rPr>
        <w:t xml:space="preserve">et al.</w:t>
      </w:r>
      <w:r>
        <w:t xml:space="preserve"> </w:t>
      </w:r>
      <w:r>
        <w:t xml:space="preserve">(2013)</w:t>
      </w:r>
      <w:r>
        <w:t xml:space="preserve"> </w:t>
      </w:r>
      <w:hyperlink r:id="rId113">
        <w:r>
          <w:rPr>
            <w:rStyle w:val="Hyperlink"/>
          </w:rPr>
          <w:t xml:space="preserve">The ghost of nestedness in ecological networks</w:t>
        </w:r>
      </w:hyperlink>
      <w:r>
        <w:t xml:space="preserve">.</w:t>
      </w:r>
      <w:r>
        <w:t xml:space="preserve"> </w:t>
      </w:r>
      <w:r>
        <w:rPr>
          <w:i/>
          <w:iCs/>
        </w:rPr>
        <w:t xml:space="preserve">Nature Communications</w:t>
      </w:r>
      <w:r>
        <w:t xml:space="preserve"> </w:t>
      </w:r>
      <w:r>
        <w:t xml:space="preserve">4, 1391</w:t>
      </w:r>
    </w:p>
    <w:bookmarkEnd w:id="114"/>
    <w:bookmarkStart w:id="116" w:name="ref-milo2002"/>
    <w:p>
      <w:pPr>
        <w:pStyle w:val="Bibliography"/>
      </w:pPr>
      <w:r>
        <w:t xml:space="preserve">30.</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5">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6"/>
    <w:bookmarkStart w:id="118" w:name="ref-stouffer2007"/>
    <w:p>
      <w:pPr>
        <w:pStyle w:val="Bibliography"/>
      </w:pPr>
      <w:r>
        <w:t xml:space="preserve">31.</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7">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8"/>
    <w:bookmarkStart w:id="120" w:name="ref-martinez1992"/>
    <w:p>
      <w:pPr>
        <w:pStyle w:val="Bibliography"/>
      </w:pPr>
      <w:r>
        <w:t xml:space="preserve">32.</w:t>
      </w:r>
      <w:r>
        <w:t xml:space="preserve"> </w:t>
      </w:r>
      <w:r>
        <w:t xml:space="preserve">	</w:t>
      </w:r>
      <w:r>
        <w:t xml:space="preserve">Martinez, N.D. (1992)</w:t>
      </w:r>
      <w:r>
        <w:t xml:space="preserve"> </w:t>
      </w:r>
      <w:hyperlink r:id="rId119">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120"/>
    <w:bookmarkStart w:id="121" w:name="ref-strydom2021b"/>
    <w:p>
      <w:pPr>
        <w:pStyle w:val="Bibliography"/>
      </w:pPr>
      <w:r>
        <w:t xml:space="preserve">33.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21"/>
    <w:bookmarkStart w:id="123" w:name="ref-schoener1989"/>
    <w:p>
      <w:pPr>
        <w:pStyle w:val="Bibliography"/>
      </w:pPr>
      <w:r>
        <w:t xml:space="preserve">34.</w:t>
      </w:r>
      <w:r>
        <w:t xml:space="preserve"> </w:t>
      </w:r>
      <w:r>
        <w:t xml:space="preserve">	</w:t>
      </w:r>
      <w:r>
        <w:t xml:space="preserve">Schoener, T.W. (1989)</w:t>
      </w:r>
      <w:r>
        <w:t xml:space="preserve"> </w:t>
      </w:r>
      <w:hyperlink r:id="rId12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23"/>
    <w:bookmarkStart w:id="125" w:name="ref-poisot2012"/>
    <w:p>
      <w:pPr>
        <w:pStyle w:val="Bibliography"/>
      </w:pPr>
      <w:r>
        <w:t xml:space="preserve">35.</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5"/>
    <w:bookmarkStart w:id="127" w:name="ref-curtsdotter2011"/>
    <w:p>
      <w:pPr>
        <w:pStyle w:val="Bibliography"/>
      </w:pPr>
      <w:r>
        <w:t xml:space="preserve">36.</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26">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7"/>
    <w:bookmarkStart w:id="129" w:name="ref-gupta2022"/>
    <w:p>
      <w:pPr>
        <w:pStyle w:val="Bibliography"/>
      </w:pPr>
      <w:r>
        <w:t xml:space="preserve">37.</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8">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9"/>
    <w:bookmarkStart w:id="131" w:name="ref-jonsson2015"/>
    <w:p>
      <w:pPr>
        <w:pStyle w:val="Bibliography"/>
      </w:pPr>
      <w:r>
        <w:t xml:space="preserve">38.</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30">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31"/>
    <w:bookmarkEnd w:id="132"/>
    <w:bookmarkEnd w:id="13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20" Target="media/rId20.png" /><Relationship Type="http://schemas.openxmlformats.org/officeDocument/2006/relationships/hyperlink" Id="rId119" Target="http://www.jstor.org/stable/2462337" TargetMode="External" /><Relationship Type="http://schemas.openxmlformats.org/officeDocument/2006/relationships/hyperlink" Id="rId128" Target="https://doi.org/10.1002/ece3.8643" TargetMode="External" /><Relationship Type="http://schemas.openxmlformats.org/officeDocument/2006/relationships/hyperlink" Id="rId126"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09" Target="https://doi.org/10.1038/35004572" TargetMode="External" /><Relationship Type="http://schemas.openxmlformats.org/officeDocument/2006/relationships/hyperlink" Id="rId101" Target="https://doi.org/10.1038/ncomms12718" TargetMode="External" /><Relationship Type="http://schemas.openxmlformats.org/officeDocument/2006/relationships/hyperlink" Id="rId113" Target="https://doi.org/10.1038/ncomms2422" TargetMode="External" /><Relationship Type="http://schemas.openxmlformats.org/officeDocument/2006/relationships/hyperlink" Id="rId63" Target="https://doi.org/10.1038/s41467-024-53000-2" TargetMode="External" /><Relationship Type="http://schemas.openxmlformats.org/officeDocument/2006/relationships/hyperlink" Id="rId91" Target="https://doi.org/10.1038/s44358-025-00056-7" TargetMode="External" /><Relationship Type="http://schemas.openxmlformats.org/officeDocument/2006/relationships/hyperlink" Id="rId99"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103" Target="https://doi.org/10.1086/653667" TargetMode="External" /><Relationship Type="http://schemas.openxmlformats.org/officeDocument/2006/relationships/hyperlink" Id="rId117" Target="https://doi.org/10.1098/rspb.2007.0571" TargetMode="External" /><Relationship Type="http://schemas.openxmlformats.org/officeDocument/2006/relationships/hyperlink" Id="rId85" Target="https://doi.org/10.1098/rspb.2013.3280" TargetMode="External" /><Relationship Type="http://schemas.openxmlformats.org/officeDocument/2006/relationships/hyperlink" Id="rId58"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7"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93" Target="https://doi.org/10.1111/2041-210X.14228" TargetMode="External" /><Relationship Type="http://schemas.openxmlformats.org/officeDocument/2006/relationships/hyperlink" Id="rId107" Target="https://doi.org/10.1111/brv.12433" TargetMode="External" /><Relationship Type="http://schemas.openxmlformats.org/officeDocument/2006/relationships/hyperlink" Id="rId95" Target="https://doi.org/10.1111/ele.13966" TargetMode="External" /><Relationship Type="http://schemas.openxmlformats.org/officeDocument/2006/relationships/hyperlink" Id="rId65"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105"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130"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15"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11"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122" Target="https://doi.org/10.2307/1938088" TargetMode="External" /><Relationship Type="http://schemas.openxmlformats.org/officeDocument/2006/relationships/hyperlink" Id="rId60" Target="https://doi.org/10.3389/fevo.2022.1031483" TargetMode="External" /><Relationship Type="http://schemas.openxmlformats.org/officeDocument/2006/relationships/hyperlink" Id="rId97"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9" Target="http://www.jstor.org/stable/2462337" TargetMode="External" /><Relationship Type="http://schemas.openxmlformats.org/officeDocument/2006/relationships/hyperlink" Id="rId128" Target="https://doi.org/10.1002/ece3.8643" TargetMode="External" /><Relationship Type="http://schemas.openxmlformats.org/officeDocument/2006/relationships/hyperlink" Id="rId126"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09" Target="https://doi.org/10.1038/35004572" TargetMode="External" /><Relationship Type="http://schemas.openxmlformats.org/officeDocument/2006/relationships/hyperlink" Id="rId101" Target="https://doi.org/10.1038/ncomms12718" TargetMode="External" /><Relationship Type="http://schemas.openxmlformats.org/officeDocument/2006/relationships/hyperlink" Id="rId113" Target="https://doi.org/10.1038/ncomms2422" TargetMode="External" /><Relationship Type="http://schemas.openxmlformats.org/officeDocument/2006/relationships/hyperlink" Id="rId63" Target="https://doi.org/10.1038/s41467-024-53000-2" TargetMode="External" /><Relationship Type="http://schemas.openxmlformats.org/officeDocument/2006/relationships/hyperlink" Id="rId91" Target="https://doi.org/10.1038/s44358-025-00056-7" TargetMode="External" /><Relationship Type="http://schemas.openxmlformats.org/officeDocument/2006/relationships/hyperlink" Id="rId99"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103" Target="https://doi.org/10.1086/653667" TargetMode="External" /><Relationship Type="http://schemas.openxmlformats.org/officeDocument/2006/relationships/hyperlink" Id="rId117" Target="https://doi.org/10.1098/rspb.2007.0571" TargetMode="External" /><Relationship Type="http://schemas.openxmlformats.org/officeDocument/2006/relationships/hyperlink" Id="rId85" Target="https://doi.org/10.1098/rspb.2013.3280" TargetMode="External" /><Relationship Type="http://schemas.openxmlformats.org/officeDocument/2006/relationships/hyperlink" Id="rId58"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7"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93" Target="https://doi.org/10.1111/2041-210X.14228" TargetMode="External" /><Relationship Type="http://schemas.openxmlformats.org/officeDocument/2006/relationships/hyperlink" Id="rId107" Target="https://doi.org/10.1111/brv.12433" TargetMode="External" /><Relationship Type="http://schemas.openxmlformats.org/officeDocument/2006/relationships/hyperlink" Id="rId95" Target="https://doi.org/10.1111/ele.13966" TargetMode="External" /><Relationship Type="http://schemas.openxmlformats.org/officeDocument/2006/relationships/hyperlink" Id="rId65"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105"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130"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15"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11"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122" Target="https://doi.org/10.2307/1938088" TargetMode="External" /><Relationship Type="http://schemas.openxmlformats.org/officeDocument/2006/relationships/hyperlink" Id="rId60" Target="https://doi.org/10.3389/fevo.2022.1031483" TargetMode="External" /><Relationship Type="http://schemas.openxmlformats.org/officeDocument/2006/relationships/hyperlink" Id="rId97"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2025-08-26T09:37:27Z</dcterms:created>
  <dcterms:modified xsi:type="dcterms:W3CDTF">2025-08-26T09:37:27Z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2025-08-26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